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16　原发性慢性肾上腺皮质功能减退症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全身皮肤色素加深，以暴露部位、皮肤皱褶处、瘢痕处和易摩擦部位更明显，口腔内齿龈、舌尖及颊黏膜也有色素沉着，系垂体 ACTH、黑素细胞刺激分泌增多所致。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血浆总皮质醇水平及 24 小时尿游离皮质醇(UFC)明显降低，ACTH 兴奋试验及 24 小时 UFC 水平不升高也证实肾上腺皮质储备功能减退，同时血浆 ACTH 水平明显升高，肾上腺结核在 CT、B 超检查时发现钙化灶、肾上腺增大等改变，自身免疫性肾上腺炎时肾上腺可萎缩。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17　嗜铬细胞瘤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高血压是本病的主要症状，有阵发性和持续性两型，各占 50%。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尿儿茶酚胺及其代谢产物测定，持续性高血压患者的尿甲氧基肾上腺素(MN)和甲氧基去甲肾上腺素(NMN)及最终代谢产物香草扁桃酸(VMA)升高，有诊断意义。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(1)准备嗜铬细胞瘤手术切除前，α 受体拮抗剂的使用不得少于 2 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(2)手术切除嗜铬细胞瘤危险性高，在麻醉诱导期、手术过程中，尤其在接触肿瘤时均可出现急骤血压升高、心律失常。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18　糖尿病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糖尿病三主征“三多一少”多尿、多饮、多食、消瘦。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 诊断糖尿病最佳的是静脉血浆葡萄糖，空腹血糖 ≥7. 0 mmol/ L，随机或餐后 2 小时 ≥11.1 mmol/ L。糖化血红蛋白 HbA1c≥6.5%作为诊断糖尿病的标准。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(1)口服降糖药物，胰岛素治疗。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(2)纠正酸中毒:轻症者经上述处理后可逐步纠正失钠和酸中毒，不必补碱。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19　糖尿病慢性并发症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1.糖尿病肾病:病理改变有三种类型:结节性肾小球硬化型，弥漫性肾小球硬化型，渗出性病变。 糖尿病肾病的发生发展分为五期Ⅰ期:为糖尿病初期，肾小球超滤过是此期最突出的特征，肾小球滤过率(GFR)明显升高，Ⅱ期:肾小球毛细血管基底膜增厚及系膜轻度增宽，Ⅲ期:早期糖尿病肾病期，肾小球基底膜增厚及系膜增宽明显，出现持续微量白蛋白尿，Ⅳ期:临床糖尿病肾病期，部分肾小球硬化，尿蛋白逐渐增多，UAER&gt;200 μg/ min，相当于尿蛋白总量&gt;0.5g/24h，肾小球滤过率下降，可伴有水肿和高血压，肾功能逐渐减退，Ⅴ期:尿毒症，多数肾单位闭锁，UAER 降低，血清肌酐、尿素氮升高，血压升高。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2.糖尿病视网膜病变:按眼底改变可分六期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Ⅰ期:微血管瘤，可有出血，Ⅱ期:微血管瘤增多，出血并有硬性渗出，Ⅲ期:出现棉絮状软性渗出，Ⅳ期:新生血管形成，玻璃体积血，Ⅴ期:纤维血管增殖，玻璃体机化，Ⅵ期:继发性视网膜脱离，失明。 以上 3 期(Ⅳ~Ⅵ期)为晚期增殖性视网膜病变。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3.综合防治原则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糖尿病治疗管理的“五驾马车”:糖尿病教育、医学营养治疗、运动治疗、血糖监测和药物治疗。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(1)HbAlc(糖化血红蛋白)测定可反映取血前 8~12 周的血糖情况。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(2)糖尿病综合控制目标:空腹血糖 3.9~7.2 mmol/ L，非空腹&lt;10.0 mmol/ L，HbA1c≤7.0%。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4.口服降血糖药物治疗　双胍类药物，磺脲类药物，格列奈类药物等。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20　低血糖症(助理不考)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静脉血浆葡萄糖浓度低于 2.8 mmol/ L(50 mg/ dl)是低血糖的标准。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常见病因有胰岛素瘤，少数为非胰腺的中胚叶肿瘤产生胰岛素样活性物质过多，腺垂体</w:t>
      </w:r>
      <w:bookmarkStart w:id="0" w:name="_GoBack"/>
      <w:bookmarkEnd w:id="0"/>
      <w:r>
        <w:rPr>
          <w:sz w:val="28"/>
          <w:szCs w:val="28"/>
        </w:rPr>
        <w:t>、肾上腺皮质功能减退症。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低血糖症呈发作性，发作时间及频数因病因不同而异。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45DFE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3600D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B712043"/>
    <w:rsid w:val="1C0007A6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5BD7738"/>
    <w:rsid w:val="26521C54"/>
    <w:rsid w:val="279428D1"/>
    <w:rsid w:val="27AE0917"/>
    <w:rsid w:val="286D53EC"/>
    <w:rsid w:val="2A9721FE"/>
    <w:rsid w:val="2AC936AC"/>
    <w:rsid w:val="2B180B48"/>
    <w:rsid w:val="2BDC1D9C"/>
    <w:rsid w:val="2BE072C1"/>
    <w:rsid w:val="2BF827E3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4868A5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643660"/>
    <w:rsid w:val="3C9046B8"/>
    <w:rsid w:val="3D2A2A59"/>
    <w:rsid w:val="3D315B8A"/>
    <w:rsid w:val="3D4D05B2"/>
    <w:rsid w:val="3DD70146"/>
    <w:rsid w:val="3E385A7D"/>
    <w:rsid w:val="3E695F05"/>
    <w:rsid w:val="3E9F4046"/>
    <w:rsid w:val="3FD9341A"/>
    <w:rsid w:val="40DE1750"/>
    <w:rsid w:val="41024A57"/>
    <w:rsid w:val="413D0E6E"/>
    <w:rsid w:val="415E30FF"/>
    <w:rsid w:val="4201702E"/>
    <w:rsid w:val="42402417"/>
    <w:rsid w:val="42A02D73"/>
    <w:rsid w:val="44436A32"/>
    <w:rsid w:val="46F560E9"/>
    <w:rsid w:val="480A6789"/>
    <w:rsid w:val="48125AD4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652F0A"/>
    <w:rsid w:val="4F906066"/>
    <w:rsid w:val="50DE72B2"/>
    <w:rsid w:val="51C848AD"/>
    <w:rsid w:val="51F4251D"/>
    <w:rsid w:val="523E5817"/>
    <w:rsid w:val="526026BF"/>
    <w:rsid w:val="52E32E2E"/>
    <w:rsid w:val="532B1CC6"/>
    <w:rsid w:val="533349C5"/>
    <w:rsid w:val="538A0E9F"/>
    <w:rsid w:val="53C85737"/>
    <w:rsid w:val="53DF754A"/>
    <w:rsid w:val="541772BE"/>
    <w:rsid w:val="54447BE0"/>
    <w:rsid w:val="54481D20"/>
    <w:rsid w:val="547E0AA5"/>
    <w:rsid w:val="55164E14"/>
    <w:rsid w:val="56047D84"/>
    <w:rsid w:val="56356B43"/>
    <w:rsid w:val="573F18DD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6EC1B02"/>
    <w:rsid w:val="673C5FBB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5850B4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83119"/>
    <w:rsid w:val="786F58CA"/>
    <w:rsid w:val="78787971"/>
    <w:rsid w:val="78A73C47"/>
    <w:rsid w:val="79173DDA"/>
    <w:rsid w:val="79C56EE6"/>
    <w:rsid w:val="7A2434C4"/>
    <w:rsid w:val="7B4D0237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2018-03-12T03:12:56Z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